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1FAF" w14:textId="76A0FC03" w:rsidR="004E21F8" w:rsidRPr="00227A9F" w:rsidRDefault="004E21F8" w:rsidP="00227A9F">
      <w:pPr>
        <w:widowControl/>
        <w:suppressAutoHyphens w:val="0"/>
        <w:spacing w:line="276" w:lineRule="auto"/>
        <w:jc w:val="center"/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>Klauzula</w:t>
      </w:r>
      <w:r w:rsidR="00B50DD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 xml:space="preserve"> informacyjna</w:t>
      </w:r>
      <w:r w:rsidR="007A4650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>.</w:t>
      </w:r>
    </w:p>
    <w:p w14:paraId="5E2B2C38" w14:textId="6EDB8D94" w:rsidR="002B2717" w:rsidRPr="00227A9F" w:rsidRDefault="00227A9F" w:rsidP="00227A9F">
      <w:pPr>
        <w:widowControl/>
        <w:suppressAutoHyphens w:val="0"/>
        <w:spacing w:line="276" w:lineRule="auto"/>
        <w:jc w:val="center"/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>dla osób</w:t>
      </w:r>
      <w:r w:rsidR="002B2717"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 xml:space="preserve"> odpowiedzialn</w:t>
      </w:r>
      <w:r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>ych</w:t>
      </w:r>
      <w:r w:rsidR="002B2717"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 xml:space="preserve"> za realizację umowy</w:t>
      </w:r>
      <w:r w:rsidR="00C62947" w:rsidRPr="00227A9F"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  <w:t xml:space="preserve"> (dane pozyskane za pośrednictwem Nabywcy)</w:t>
      </w:r>
    </w:p>
    <w:p w14:paraId="45AB44FF" w14:textId="0EBE9B2F" w:rsidR="00591810" w:rsidRPr="00227A9F" w:rsidRDefault="00591810" w:rsidP="00227A9F">
      <w:pPr>
        <w:widowControl/>
        <w:suppressAutoHyphens w:val="0"/>
        <w:spacing w:line="276" w:lineRule="auto"/>
        <w:jc w:val="both"/>
        <w:rPr>
          <w:rFonts w:ascii="Garamond" w:eastAsia="Times New Roman" w:hAnsi="Garamond" w:cs="Times New Roman"/>
          <w:b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 xml:space="preserve">Zgodnie z art. 14 ust. 1 i 2 </w:t>
      </w:r>
      <w:r w:rsidRPr="00227A9F">
        <w:rPr>
          <w:rFonts w:ascii="Garamond" w:eastAsia="Calibri" w:hAnsi="Garamond" w:cs="Times New Roman"/>
          <w:kern w:val="0"/>
          <w:sz w:val="20"/>
          <w:szCs w:val="20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dalej „RODO”, informuje się że:</w:t>
      </w:r>
    </w:p>
    <w:p w14:paraId="19B3A556" w14:textId="0889CA3E" w:rsidR="00591810" w:rsidRPr="00227A9F" w:rsidRDefault="00591810" w:rsidP="00227A9F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line="276" w:lineRule="auto"/>
        <w:ind w:hanging="357"/>
        <w:contextualSpacing/>
        <w:jc w:val="both"/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</w:pP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 xml:space="preserve">administratorem danych osobowych pracowników Nabywcy i innych osób, którymi Nabywca się posługuje przy wykonaniu umowy, w tym osoby sprawującej nadzór nad wykonaniem umowy </w:t>
      </w: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  <w:t xml:space="preserve">jest Regionalne Centrum Krwiodawstwa i Krwiolecznictwa </w:t>
      </w: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  <w:br/>
        <w:t>w ………………………… (dalej „RCKiK”), NIP: ……………………….., REGON: ……………………., nr telefonu ………………………….., z którym można się kontaktować:</w:t>
      </w:r>
    </w:p>
    <w:p w14:paraId="1BDA8938" w14:textId="71AFD899" w:rsidR="00591810" w:rsidRPr="00227A9F" w:rsidRDefault="00591810" w:rsidP="00227A9F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listownie na adres: ………………………………….………………………………………………………</w:t>
      </w:r>
      <w:r w:rsidR="001823DC"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…...</w:t>
      </w: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……………</w:t>
      </w:r>
    </w:p>
    <w:p w14:paraId="29CEECEE" w14:textId="6F28868B" w:rsidR="00591810" w:rsidRPr="00227A9F" w:rsidRDefault="00591810" w:rsidP="00227A9F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przesyłając wiadomość na adres poczty elektronicznej: …………………</w:t>
      </w:r>
      <w:r w:rsidR="001823DC"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</w:t>
      </w: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……………………………………………...</w:t>
      </w:r>
    </w:p>
    <w:p w14:paraId="02643A29" w14:textId="656AF1A7" w:rsidR="00591810" w:rsidRPr="00227A9F" w:rsidRDefault="00591810" w:rsidP="00227A9F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 xml:space="preserve">na adres elektronicznej skrzynki podawczej na platformie </w:t>
      </w:r>
      <w:proofErr w:type="spellStart"/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ePuap</w:t>
      </w:r>
      <w:proofErr w:type="spellEnd"/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: ………………………………………</w:t>
      </w:r>
      <w:r w:rsidR="001823DC"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</w:t>
      </w: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……………...</w:t>
      </w:r>
    </w:p>
    <w:p w14:paraId="5A17E63F" w14:textId="5CDE76B3" w:rsidR="00591810" w:rsidRPr="00227A9F" w:rsidRDefault="00591810" w:rsidP="00227A9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  <w:t>administrator wyznaczył Inspektora Danych Osobowych, z którym można się kontaktować:</w:t>
      </w:r>
    </w:p>
    <w:p w14:paraId="1A78F1E7" w14:textId="3D9606DD" w:rsidR="00591810" w:rsidRPr="00227A9F" w:rsidRDefault="00591810" w:rsidP="00227A9F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listownie na adres: ……………………………….……………………………………………………………………</w:t>
      </w:r>
      <w:r w:rsidR="001823DC"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…...</w:t>
      </w: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</w:t>
      </w:r>
    </w:p>
    <w:p w14:paraId="64CCC7FF" w14:textId="3130DFCD" w:rsidR="00591810" w:rsidRPr="00227A9F" w:rsidRDefault="00591810" w:rsidP="00227A9F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przesyłając wiadomość na adres poczty elektronicznej: …………………………………………………………</w:t>
      </w:r>
      <w:r w:rsidR="001823DC"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</w:t>
      </w:r>
      <w:r w:rsidRPr="00227A9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  <w:t>……...</w:t>
      </w:r>
    </w:p>
    <w:p w14:paraId="40E03679" w14:textId="0CC5966A" w:rsidR="00591810" w:rsidRPr="00227A9F" w:rsidRDefault="00591810" w:rsidP="00227A9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noProof/>
          <w:kern w:val="0"/>
          <w:sz w:val="20"/>
          <w:szCs w:val="20"/>
          <w:lang w:eastAsia="en-US" w:bidi="ar-SA"/>
        </w:rPr>
        <w:t>administrator pozy</w:t>
      </w:r>
      <w:r w:rsidR="001C309F">
        <w:rPr>
          <w:rFonts w:ascii="Garamond" w:eastAsia="Calibri" w:hAnsi="Garamond" w:cs="Times New Roman"/>
          <w:noProof/>
          <w:kern w:val="0"/>
          <w:sz w:val="20"/>
          <w:szCs w:val="20"/>
          <w:lang w:eastAsia="en-US" w:bidi="ar-SA"/>
        </w:rPr>
        <w:t>s</w:t>
      </w:r>
      <w:r w:rsidRPr="00227A9F">
        <w:rPr>
          <w:rFonts w:ascii="Garamond" w:eastAsia="Calibri" w:hAnsi="Garamond" w:cs="Times New Roman"/>
          <w:noProof/>
          <w:kern w:val="0"/>
          <w:sz w:val="20"/>
          <w:szCs w:val="20"/>
          <w:lang w:eastAsia="en-US" w:bidi="ar-SA"/>
        </w:rPr>
        <w:t>kał Pani/pana dane osobowe – imię, nazwisko, numer telefonu, adres poczty elektronicznej, miejsce zatrudnienia i zajmowane stanowisko od Nabywcy;</w:t>
      </w:r>
    </w:p>
    <w:p w14:paraId="74968C28" w14:textId="77777777" w:rsidR="00591810" w:rsidRPr="00227A9F" w:rsidRDefault="00591810" w:rsidP="00227A9F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line="276" w:lineRule="auto"/>
        <w:ind w:hanging="357"/>
        <w:contextualSpacing/>
        <w:jc w:val="both"/>
        <w:rPr>
          <w:rFonts w:ascii="Garamond" w:eastAsia="Calibri" w:hAnsi="Garamond" w:cs="Times New Roman"/>
          <w:noProof/>
          <w:kern w:val="0"/>
          <w:sz w:val="20"/>
          <w:szCs w:val="20"/>
          <w:lang w:eastAsia="en-US" w:bidi="ar-SA"/>
        </w:rPr>
      </w:pP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dane osobowe pracowników Wykonawcy są przetwarzane:</w:t>
      </w:r>
    </w:p>
    <w:p w14:paraId="2CDEA68A" w14:textId="23A49578" w:rsidR="00591810" w:rsidRPr="00227A9F" w:rsidRDefault="00591810" w:rsidP="00227A9F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spacing w:line="276" w:lineRule="auto"/>
        <w:ind w:hanging="357"/>
        <w:contextualSpacing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w celu wykonania zawartej umowy nr  z dni</w:t>
      </w:r>
      <w:r w:rsidR="002E0C02"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a</w:t>
      </w:r>
      <w:r w:rsidRPr="00227A9F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 xml:space="preserve"> … roku, której przedmiotem jest sprzedaż nadwyżek osocza ludzkiego</w:t>
      </w:r>
      <w:r w:rsidRPr="00227A9F">
        <w:rPr>
          <w:rFonts w:ascii="Garamond" w:hAnsi="Garamond"/>
          <w:bCs/>
          <w:sz w:val="20"/>
          <w:szCs w:val="20"/>
          <w:lang w:eastAsia="ar-SA"/>
        </w:rPr>
        <w:t xml:space="preserve"> </w:t>
      </w:r>
      <w:r w:rsidRPr="00227A9F">
        <w:rPr>
          <w:rFonts w:ascii="Garamond" w:eastAsia="Times New Roman" w:hAnsi="Garamond" w:cs="Times New Roman"/>
          <w:bCs/>
          <w:kern w:val="0"/>
          <w:sz w:val="20"/>
          <w:szCs w:val="20"/>
          <w:lang w:eastAsia="pl-PL" w:bidi="ar-SA"/>
        </w:rPr>
        <w:t xml:space="preserve">(podstawa prawna: art. 6 ust. 1 lit. e RODO w związku </w:t>
      </w:r>
      <w:r w:rsidRPr="00227A9F">
        <w:rPr>
          <w:rFonts w:ascii="Garamond" w:eastAsia="Times New Roman" w:hAnsi="Garamond" w:cs="Times New Roman"/>
          <w:sz w:val="20"/>
          <w:szCs w:val="20"/>
          <w:lang w:eastAsia="pl-PL"/>
        </w:rPr>
        <w:t>z przepisami ustawy z 22 sierpnia 1997 roku o publicznej służbie krwi</w:t>
      </w:r>
      <w:r w:rsidRPr="00227A9F">
        <w:rPr>
          <w:rFonts w:ascii="Garamond" w:eastAsia="Times New Roman" w:hAnsi="Garamond" w:cs="Times New Roman"/>
          <w:bCs/>
          <w:kern w:val="0"/>
          <w:sz w:val="20"/>
          <w:szCs w:val="20"/>
          <w:lang w:eastAsia="pl-PL" w:bidi="ar-SA"/>
        </w:rPr>
        <w:t>);</w:t>
      </w:r>
    </w:p>
    <w:p w14:paraId="36B667BC" w14:textId="1F8ADA1F" w:rsidR="00591810" w:rsidRPr="00227A9F" w:rsidRDefault="00591810" w:rsidP="00227A9F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spacing w:line="276" w:lineRule="auto"/>
        <w:ind w:hanging="357"/>
        <w:contextualSpacing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Times New Roman" w:hAnsi="Garamond" w:cs="Times New Roman"/>
          <w:sz w:val="20"/>
          <w:szCs w:val="20"/>
          <w:lang w:eastAsia="zh-CN"/>
        </w:rPr>
        <w:t>wykonywania obowiązków wynikających z przepisów o podatkach, rozliczeń, rachunkowości, sprawozdawczości,  archiwizacji oraz z innych zobowiązań wywodzących się z obowiązujących regulacji (podstawa prawna: art. 6 ust. 1 lit c RODO w związku z przepisami prawa podatkowego, w szczególności ustawy z 11 marca 2004 roku o podatku od towarów i usług, oraz z przepisami ustawy z 29 września 1994 roku o rachunkowości i ustawy z 14 lipca 1983 roku o narodowym zasobie archiwalnym);</w:t>
      </w:r>
    </w:p>
    <w:p w14:paraId="3A840087" w14:textId="12929C85" w:rsidR="00591810" w:rsidRPr="00227A9F" w:rsidRDefault="00591810" w:rsidP="00227A9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hanging="357"/>
        <w:jc w:val="both"/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t>odbiorcami danych osobowych będą podmioty:</w:t>
      </w:r>
    </w:p>
    <w:p w14:paraId="75150093" w14:textId="77777777" w:rsidR="00591810" w:rsidRPr="00227A9F" w:rsidRDefault="00591810" w:rsidP="00227A9F">
      <w:pPr>
        <w:widowControl/>
        <w:numPr>
          <w:ilvl w:val="0"/>
          <w:numId w:val="9"/>
        </w:numPr>
        <w:suppressAutoHyphens w:val="0"/>
        <w:spacing w:line="276" w:lineRule="auto"/>
        <w:ind w:hanging="357"/>
        <w:contextualSpacing/>
        <w:jc w:val="both"/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t xml:space="preserve">którym udostępniono dokumentację konkursu lub umowę na podstawie przepisów ustawy z 6 września 2001 roku </w:t>
      </w: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br/>
        <w:t>o dostępie do informacji publicznej;</w:t>
      </w:r>
    </w:p>
    <w:p w14:paraId="41C3F6D2" w14:textId="77777777" w:rsidR="00591810" w:rsidRPr="00227A9F" w:rsidRDefault="00591810" w:rsidP="00227A9F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t>minister właściwy do spraw zdrowia;</w:t>
      </w:r>
    </w:p>
    <w:p w14:paraId="68672CEF" w14:textId="75652C77" w:rsidR="00591810" w:rsidRPr="00227A9F" w:rsidRDefault="00591810" w:rsidP="00227A9F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t>Narodowe Centrum Krwi;</w:t>
      </w:r>
    </w:p>
    <w:p w14:paraId="5933B619" w14:textId="77777777" w:rsidR="00591810" w:rsidRPr="00227A9F" w:rsidRDefault="00591810" w:rsidP="00227A9F">
      <w:pPr>
        <w:widowControl/>
        <w:numPr>
          <w:ilvl w:val="0"/>
          <w:numId w:val="9"/>
        </w:numPr>
        <w:suppressAutoHyphens w:val="0"/>
        <w:spacing w:line="276" w:lineRule="auto"/>
        <w:ind w:hanging="357"/>
        <w:contextualSpacing/>
        <w:jc w:val="both"/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</w:pPr>
      <w:r w:rsidRPr="00227A9F">
        <w:rPr>
          <w:rFonts w:ascii="Garamond" w:eastAsia="Calibri" w:hAnsi="Garamond" w:cs="Times New Roman"/>
          <w:kern w:val="0"/>
          <w:sz w:val="20"/>
          <w:szCs w:val="20"/>
          <w:lang w:eastAsia="pl-PL" w:bidi="ar-SA"/>
        </w:rPr>
        <w:t xml:space="preserve">podmioty świadczące na rzecz administratora usługi prawne, audytorskie, informatyczne; </w:t>
      </w:r>
    </w:p>
    <w:p w14:paraId="43AEE64E" w14:textId="77777777" w:rsidR="001823DC" w:rsidRPr="00227A9F" w:rsidRDefault="001823DC" w:rsidP="00227A9F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227A9F">
        <w:rPr>
          <w:rFonts w:ascii="Garamond" w:eastAsia="Times New Roman" w:hAnsi="Garamond" w:cs="Times New Roman"/>
          <w:sz w:val="20"/>
          <w:szCs w:val="20"/>
          <w:lang w:eastAsia="pl-PL"/>
        </w:rPr>
        <w:t>dane osobowe</w:t>
      </w:r>
      <w:r w:rsidRPr="00227A9F">
        <w:rPr>
          <w:rFonts w:ascii="Garamond" w:eastAsia="Times New Roman" w:hAnsi="Garamond"/>
          <w:sz w:val="20"/>
          <w:szCs w:val="20"/>
          <w:lang w:eastAsia="pl-PL"/>
        </w:rPr>
        <w:t xml:space="preserve"> zawarte w ofertach i innych dokumentach konkursowych, a także w umowie będą przechowywane przez 10 (dziesięć) lat, licząc od 1 stycznia roku następnego od daty ostatecznego zakończenia sprawy, a po upływie okresu przechowywania dokumentacja, po uzyskaniu zgody dyrektora właściwego archiwum państwowego, jest niszczona (brakowana);</w:t>
      </w:r>
    </w:p>
    <w:p w14:paraId="37D81767" w14:textId="042615A1" w:rsidR="001823DC" w:rsidRPr="00227A9F" w:rsidRDefault="001C309F" w:rsidP="00227A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osobe</w:t>
      </w:r>
      <w:r w:rsidR="001823DC" w:rsidRPr="00227A9F">
        <w:rPr>
          <w:rFonts w:ascii="Garamond" w:eastAsia="Times New Roman" w:hAnsi="Garamond"/>
          <w:sz w:val="20"/>
          <w:szCs w:val="20"/>
          <w:lang w:eastAsia="pl-PL"/>
        </w:rPr>
        <w:t xml:space="preserve"> fizycznej, której dane dotyczą przysługuje:</w:t>
      </w:r>
    </w:p>
    <w:p w14:paraId="78069DBC" w14:textId="77777777" w:rsidR="001823DC" w:rsidRPr="00227A9F" w:rsidRDefault="001823DC" w:rsidP="00227A9F">
      <w:pPr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227A9F">
        <w:rPr>
          <w:rFonts w:ascii="Garamond" w:eastAsia="Times New Roman" w:hAnsi="Garamond"/>
          <w:sz w:val="20"/>
          <w:szCs w:val="20"/>
          <w:lang w:eastAsia="pl-PL"/>
        </w:rPr>
        <w:t>na podstawie art. 15 RODO prawo dostępu do swoich danych osobowych;</w:t>
      </w:r>
    </w:p>
    <w:p w14:paraId="30DE34E7" w14:textId="77777777" w:rsidR="001823DC" w:rsidRPr="00227A9F" w:rsidRDefault="001823DC" w:rsidP="00227A9F">
      <w:pPr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227A9F">
        <w:rPr>
          <w:rFonts w:ascii="Garamond" w:eastAsia="Times New Roman" w:hAnsi="Garamond"/>
          <w:sz w:val="20"/>
          <w:szCs w:val="20"/>
          <w:lang w:eastAsia="pl-PL"/>
        </w:rPr>
        <w:t xml:space="preserve">na podstawie art. 16 RODO prawo do sprostowania swoich danych osobowych, przy czym skorzystanie z prawa do sprostowania nie może skutkować zmianą wyniku konkursu ani zmianą postanowień umowy; </w:t>
      </w:r>
    </w:p>
    <w:p w14:paraId="57A04248" w14:textId="77777777" w:rsidR="001823DC" w:rsidRPr="00227A9F" w:rsidRDefault="001823DC" w:rsidP="00227A9F">
      <w:pPr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227A9F">
        <w:rPr>
          <w:rFonts w:ascii="Garamond" w:eastAsia="Times New Roman" w:hAnsi="Garamond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Pr="00227A9F">
        <w:rPr>
          <w:rFonts w:ascii="Garamond" w:eastAsia="Times New Roman" w:hAnsi="Garamond"/>
          <w:sz w:val="20"/>
          <w:szCs w:val="20"/>
          <w:lang w:eastAsia="pl-PL"/>
        </w:rPr>
        <w:br/>
        <w:t>z zastrzeżeniem przypadków, o których mowa w art. 18 ust. 2 RODO;</w:t>
      </w:r>
    </w:p>
    <w:p w14:paraId="3A1B9F1F" w14:textId="77777777" w:rsidR="001823DC" w:rsidRPr="00227A9F" w:rsidRDefault="001823DC" w:rsidP="00227A9F">
      <w:pPr>
        <w:numPr>
          <w:ilvl w:val="0"/>
          <w:numId w:val="10"/>
        </w:numPr>
        <w:spacing w:line="276" w:lineRule="auto"/>
        <w:ind w:hanging="35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27A9F">
        <w:rPr>
          <w:rFonts w:ascii="Garamond" w:eastAsia="Times New Roman" w:hAnsi="Garamond"/>
          <w:sz w:val="20"/>
          <w:szCs w:val="20"/>
          <w:lang w:eastAsia="pl-PL"/>
        </w:rPr>
        <w:t xml:space="preserve">na podstawie art. 21 ust.1 prawo do wniesienia sprzeciwu z przyczyn związanych z jej szczególną sytuacją </w:t>
      </w:r>
      <w:r w:rsidRPr="00227A9F">
        <w:rPr>
          <w:rFonts w:ascii="Garamond" w:eastAsia="Times New Roman" w:hAnsi="Garamond"/>
          <w:sz w:val="20"/>
          <w:szCs w:val="20"/>
          <w:lang w:eastAsia="pl-PL"/>
        </w:rPr>
        <w:br/>
        <w:t xml:space="preserve">w przypadku przetwarzania danych osobowych na podstawie art. 6 ust. 1 lit. e RODO (wykonanie zadania w interesie </w:t>
      </w:r>
      <w:r w:rsidRPr="00227A9F">
        <w:rPr>
          <w:rFonts w:ascii="Garamond" w:eastAsia="Times New Roman" w:hAnsi="Garamond" w:cs="Times New Roman"/>
          <w:sz w:val="20"/>
          <w:szCs w:val="20"/>
          <w:lang w:eastAsia="pl-PL"/>
        </w:rPr>
        <w:t>publicznym) lub lit. f RODO (przetwarzanie niezbędne dla celów wynikających z prawnie uzasadnionych interesów administratora);</w:t>
      </w:r>
    </w:p>
    <w:p w14:paraId="50B42F5E" w14:textId="77777777" w:rsidR="001823DC" w:rsidRPr="00227A9F" w:rsidRDefault="001823DC" w:rsidP="00227A9F">
      <w:pPr>
        <w:numPr>
          <w:ilvl w:val="0"/>
          <w:numId w:val="10"/>
        </w:numPr>
        <w:spacing w:line="276" w:lineRule="auto"/>
        <w:ind w:hanging="35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27A9F">
        <w:rPr>
          <w:rFonts w:ascii="Garamond" w:eastAsia="Times New Roman" w:hAnsi="Garamond" w:cs="Times New Roman"/>
          <w:sz w:val="20"/>
          <w:szCs w:val="20"/>
          <w:lang w:eastAsia="pl-PL"/>
        </w:rPr>
        <w:t>na podstawie art. 77 ust. 1 RODO prawo do wniesienia skargi do Prezesa Urzędu Ochrony Danych Osobowych, gdy osoba fizyczna uzna, że przetwarzanie przez administratora danych osobowych jej dotyczących narusza przepisy RODO;</w:t>
      </w:r>
    </w:p>
    <w:p w14:paraId="303628BB" w14:textId="1977575C" w:rsidR="001823DC" w:rsidRPr="00227A9F" w:rsidRDefault="001823DC" w:rsidP="00227A9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hanging="357"/>
        <w:jc w:val="both"/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</w:pP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  <w:t>osobie fizycznej, której dane dotyczą nie przysługuje:</w:t>
      </w:r>
    </w:p>
    <w:p w14:paraId="28C54B27" w14:textId="77777777" w:rsidR="001823DC" w:rsidRPr="00227A9F" w:rsidRDefault="001823DC" w:rsidP="00227A9F">
      <w:pPr>
        <w:widowControl/>
        <w:numPr>
          <w:ilvl w:val="0"/>
          <w:numId w:val="11"/>
        </w:numPr>
        <w:suppressAutoHyphens w:val="0"/>
        <w:spacing w:line="276" w:lineRule="auto"/>
        <w:ind w:hanging="357"/>
        <w:contextualSpacing/>
        <w:jc w:val="both"/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</w:pP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pl-PL" w:bidi="ar-SA"/>
        </w:rPr>
        <w:t>w związku z art. 17 ust. 3 lit. b, d lub e RODO prawo do usunięcia danych osobowych;</w:t>
      </w:r>
    </w:p>
    <w:p w14:paraId="33E0DA01" w14:textId="77777777" w:rsidR="001823DC" w:rsidRPr="00227A9F" w:rsidRDefault="001823DC" w:rsidP="00227A9F">
      <w:pPr>
        <w:widowControl/>
        <w:numPr>
          <w:ilvl w:val="0"/>
          <w:numId w:val="11"/>
        </w:numPr>
        <w:suppressAutoHyphens w:val="0"/>
        <w:spacing w:line="276" w:lineRule="auto"/>
        <w:ind w:hanging="357"/>
        <w:contextualSpacing/>
        <w:jc w:val="both"/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</w:pP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pl-PL" w:bidi="ar-SA"/>
        </w:rPr>
        <w:t>prawo do przenoszenia danych osobowych, o którym mowa w art. 20 RODO;</w:t>
      </w:r>
    </w:p>
    <w:p w14:paraId="3F6D4503" w14:textId="77777777" w:rsidR="001823DC" w:rsidRPr="00227A9F" w:rsidRDefault="001823DC" w:rsidP="00227A9F">
      <w:pPr>
        <w:widowControl/>
        <w:numPr>
          <w:ilvl w:val="0"/>
          <w:numId w:val="1"/>
        </w:numPr>
        <w:suppressAutoHyphens w:val="0"/>
        <w:spacing w:line="276" w:lineRule="auto"/>
        <w:ind w:hanging="357"/>
        <w:contextualSpacing/>
        <w:jc w:val="both"/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</w:pPr>
      <w:r w:rsidRPr="00227A9F">
        <w:rPr>
          <w:rFonts w:ascii="Garamond" w:eastAsiaTheme="minorHAnsi" w:hAnsi="Garamond" w:cs="Times New Roman"/>
          <w:kern w:val="0"/>
          <w:sz w:val="20"/>
          <w:szCs w:val="20"/>
          <w:lang w:eastAsia="en-US" w:bidi="ar-SA"/>
        </w:rPr>
        <w:t xml:space="preserve">osoby  fizyczne, których dane dotyczą nie podlegają decyzjom opartym wyłącznie na zautomatyzowanym przetwarzaniu ich danych osobowych. </w:t>
      </w:r>
    </w:p>
    <w:p w14:paraId="44D8D562" w14:textId="4E645111" w:rsidR="00CD6C2F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</w:t>
      </w:r>
    </w:p>
    <w:p w14:paraId="3AFB1BBF" w14:textId="77777777" w:rsidR="008A1692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</w:p>
    <w:p w14:paraId="7986DB7A" w14:textId="77777777" w:rsidR="008A1692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</w:p>
    <w:p w14:paraId="459EE383" w14:textId="77777777" w:rsidR="008A1692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</w:p>
    <w:p w14:paraId="7B8AECBB" w14:textId="77777777" w:rsidR="008A1692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</w:p>
    <w:p w14:paraId="1BA8C177" w14:textId="749C2EC1" w:rsidR="008A1692" w:rsidRPr="00227A9F" w:rsidRDefault="008A1692" w:rsidP="00227A9F">
      <w:pPr>
        <w:spacing w:line="276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podpis……………………………………………………….</w:t>
      </w:r>
    </w:p>
    <w:sectPr w:rsidR="008A1692" w:rsidRPr="00227A9F" w:rsidSect="005918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710" w14:textId="77777777" w:rsidR="00B5213A" w:rsidRDefault="00B5213A" w:rsidP="00B85AD3">
      <w:r>
        <w:separator/>
      </w:r>
    </w:p>
  </w:endnote>
  <w:endnote w:type="continuationSeparator" w:id="0">
    <w:p w14:paraId="0FBE7B49" w14:textId="77777777" w:rsidR="00B5213A" w:rsidRDefault="00B5213A" w:rsidP="00B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C115" w14:textId="77777777" w:rsidR="00B5213A" w:rsidRDefault="00B5213A" w:rsidP="00B85AD3">
      <w:r>
        <w:separator/>
      </w:r>
    </w:p>
  </w:footnote>
  <w:footnote w:type="continuationSeparator" w:id="0">
    <w:p w14:paraId="6F7022D6" w14:textId="77777777" w:rsidR="00B5213A" w:rsidRDefault="00B5213A" w:rsidP="00B8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C3C" w14:textId="705C37F3" w:rsidR="00B85AD3" w:rsidRPr="00227A9F" w:rsidRDefault="00B85AD3" w:rsidP="00B85AD3">
    <w:pPr>
      <w:pStyle w:val="Nagwek"/>
      <w:pBdr>
        <w:bottom w:val="single" w:sz="4" w:space="1" w:color="auto"/>
      </w:pBdr>
      <w:jc w:val="right"/>
      <w:rPr>
        <w:rFonts w:ascii="Garamond" w:hAnsi="Garamond"/>
        <w:i/>
        <w:sz w:val="20"/>
        <w:szCs w:val="20"/>
      </w:rPr>
    </w:pPr>
    <w:r w:rsidRPr="00227A9F">
      <w:rPr>
        <w:rFonts w:ascii="Garamond" w:hAnsi="Garamond"/>
        <w:i/>
        <w:sz w:val="20"/>
        <w:szCs w:val="20"/>
      </w:rPr>
      <w:t xml:space="preserve">Załącznik nr VI do umowy nr </w:t>
    </w:r>
    <w:r w:rsidR="00EF05B6">
      <w:rPr>
        <w:rFonts w:ascii="Garamond" w:hAnsi="Garamond"/>
        <w:i/>
        <w:sz w:val="20"/>
        <w:szCs w:val="20"/>
      </w:rPr>
      <w:t>ZZP.ZP.411.180.2023</w:t>
    </w:r>
    <w:r w:rsidRPr="00227A9F">
      <w:rPr>
        <w:rFonts w:ascii="Garamond" w:hAnsi="Garamond"/>
        <w:i/>
        <w:sz w:val="20"/>
        <w:szCs w:val="20"/>
      </w:rPr>
      <w:t xml:space="preserve"> sprzedaży osocza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F75"/>
    <w:multiLevelType w:val="hybridMultilevel"/>
    <w:tmpl w:val="B330C186"/>
    <w:lvl w:ilvl="0" w:tplc="C17077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3CED"/>
    <w:multiLevelType w:val="hybridMultilevel"/>
    <w:tmpl w:val="D9F66C0E"/>
    <w:lvl w:ilvl="0" w:tplc="C3BA3B7E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06E5ED0"/>
    <w:multiLevelType w:val="hybridMultilevel"/>
    <w:tmpl w:val="13807C82"/>
    <w:lvl w:ilvl="0" w:tplc="274A8B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B66601A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F1683"/>
    <w:multiLevelType w:val="hybridMultilevel"/>
    <w:tmpl w:val="13DC2298"/>
    <w:lvl w:ilvl="0" w:tplc="7B388C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7ADD"/>
    <w:multiLevelType w:val="hybridMultilevel"/>
    <w:tmpl w:val="0E3C8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FEE"/>
    <w:multiLevelType w:val="hybridMultilevel"/>
    <w:tmpl w:val="F70C1E62"/>
    <w:lvl w:ilvl="0" w:tplc="F68881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9F4EE34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54087FE1"/>
    <w:multiLevelType w:val="hybridMultilevel"/>
    <w:tmpl w:val="F040520E"/>
    <w:lvl w:ilvl="0" w:tplc="771041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FCD"/>
    <w:multiLevelType w:val="hybridMultilevel"/>
    <w:tmpl w:val="602853C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D7B7198"/>
    <w:multiLevelType w:val="hybridMultilevel"/>
    <w:tmpl w:val="99340EAA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BC28D3"/>
    <w:multiLevelType w:val="hybridMultilevel"/>
    <w:tmpl w:val="E5B014C2"/>
    <w:lvl w:ilvl="0" w:tplc="937439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57925">
    <w:abstractNumId w:val="3"/>
  </w:num>
  <w:num w:numId="2" w16cid:durableId="511335052">
    <w:abstractNumId w:val="8"/>
  </w:num>
  <w:num w:numId="3" w16cid:durableId="1697150949">
    <w:abstractNumId w:val="5"/>
  </w:num>
  <w:num w:numId="4" w16cid:durableId="24255753">
    <w:abstractNumId w:val="6"/>
  </w:num>
  <w:num w:numId="5" w16cid:durableId="524051792">
    <w:abstractNumId w:val="2"/>
  </w:num>
  <w:num w:numId="6" w16cid:durableId="75446195">
    <w:abstractNumId w:val="4"/>
  </w:num>
  <w:num w:numId="7" w16cid:durableId="1539120076">
    <w:abstractNumId w:val="0"/>
  </w:num>
  <w:num w:numId="8" w16cid:durableId="820852540">
    <w:abstractNumId w:val="9"/>
  </w:num>
  <w:num w:numId="9" w16cid:durableId="111480660">
    <w:abstractNumId w:val="10"/>
  </w:num>
  <w:num w:numId="10" w16cid:durableId="874274383">
    <w:abstractNumId w:val="7"/>
  </w:num>
  <w:num w:numId="11" w16cid:durableId="111595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10"/>
    <w:rsid w:val="000D750F"/>
    <w:rsid w:val="001823DC"/>
    <w:rsid w:val="001C309F"/>
    <w:rsid w:val="00227A9F"/>
    <w:rsid w:val="002B2717"/>
    <w:rsid w:val="002E0C02"/>
    <w:rsid w:val="00465895"/>
    <w:rsid w:val="004E21F8"/>
    <w:rsid w:val="00591810"/>
    <w:rsid w:val="005C6C25"/>
    <w:rsid w:val="007A4650"/>
    <w:rsid w:val="008A1692"/>
    <w:rsid w:val="008A69DC"/>
    <w:rsid w:val="00B50DDF"/>
    <w:rsid w:val="00B5213A"/>
    <w:rsid w:val="00B85AD3"/>
    <w:rsid w:val="00C62947"/>
    <w:rsid w:val="00CD0D54"/>
    <w:rsid w:val="00CD6C2F"/>
    <w:rsid w:val="00E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AF03"/>
  <w15:chartTrackingRefBased/>
  <w15:docId w15:val="{56A78246-D3B8-4E1D-BE55-0FC9598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1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810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47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0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5A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5AD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5A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85AD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Tereszczyński</dc:creator>
  <cp:keywords/>
  <dc:description/>
  <cp:lastModifiedBy>pierzchala_k</cp:lastModifiedBy>
  <cp:revision>12</cp:revision>
  <dcterms:created xsi:type="dcterms:W3CDTF">2022-11-08T13:11:00Z</dcterms:created>
  <dcterms:modified xsi:type="dcterms:W3CDTF">2023-11-27T08:58:00Z</dcterms:modified>
</cp:coreProperties>
</file>